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6CE8" w14:textId="77777777" w:rsidR="00AC76A9" w:rsidRDefault="00486C01">
      <w:pPr>
        <w:pStyle w:val="Heading1"/>
        <w:spacing w:before="66"/>
        <w:ind w:left="2162" w:right="2162"/>
      </w:pPr>
      <w:r>
        <w:t>SUMMARY</w:t>
      </w:r>
      <w:r>
        <w:rPr>
          <w:spacing w:val="-7"/>
        </w:rPr>
        <w:t xml:space="preserve"> </w:t>
      </w:r>
      <w:r>
        <w:t>OF</w:t>
      </w:r>
      <w:r>
        <w:rPr>
          <w:spacing w:val="-5"/>
        </w:rPr>
        <w:t xml:space="preserve"> </w:t>
      </w:r>
      <w:r>
        <w:t>THE</w:t>
      </w:r>
      <w:r>
        <w:rPr>
          <w:spacing w:val="-5"/>
        </w:rPr>
        <w:t xml:space="preserve"> </w:t>
      </w:r>
      <w:r>
        <w:t>PROVISIONS</w:t>
      </w:r>
      <w:r>
        <w:rPr>
          <w:spacing w:val="-4"/>
        </w:rPr>
        <w:t xml:space="preserve"> </w:t>
      </w:r>
      <w:r>
        <w:t>OF</w:t>
      </w:r>
      <w:r>
        <w:rPr>
          <w:spacing w:val="-5"/>
        </w:rPr>
        <w:t xml:space="preserve"> </w:t>
      </w:r>
      <w:r>
        <w:t>RULE</w:t>
      </w:r>
      <w:r>
        <w:rPr>
          <w:spacing w:val="-2"/>
        </w:rPr>
        <w:t xml:space="preserve"> </w:t>
      </w:r>
      <w:r>
        <w:rPr>
          <w:spacing w:val="-10"/>
        </w:rPr>
        <w:t>8</w:t>
      </w:r>
    </w:p>
    <w:p w14:paraId="7688BE52" w14:textId="77777777" w:rsidR="00AC76A9" w:rsidRDefault="00AC76A9">
      <w:pPr>
        <w:pStyle w:val="BodyText"/>
        <w:rPr>
          <w:b/>
          <w:sz w:val="22"/>
        </w:rPr>
      </w:pPr>
    </w:p>
    <w:p w14:paraId="76FA38E9" w14:textId="77777777" w:rsidR="00AC76A9" w:rsidRDefault="00AC76A9">
      <w:pPr>
        <w:pStyle w:val="BodyText"/>
        <w:spacing w:before="10"/>
        <w:rPr>
          <w:b/>
          <w:sz w:val="17"/>
        </w:rPr>
      </w:pPr>
    </w:p>
    <w:p w14:paraId="78663CD9" w14:textId="77777777" w:rsidR="00AC76A9" w:rsidRDefault="00486C01">
      <w:pPr>
        <w:pStyle w:val="BodyText"/>
        <w:spacing w:line="360" w:lineRule="auto"/>
        <w:ind w:left="120" w:right="117"/>
        <w:jc w:val="both"/>
      </w:pPr>
      <w:r>
        <w:t>A summary of the principal provisions of Rule 8 in the following form would normally be acceptable for the purposes of Rules 2.4(c)(ii), 2.7(c)(xiii), 2.11(c) and 24.3(d)(xv), Note 12(a) on Rule 8 and the Note on the definition of “website notification”.</w:t>
      </w:r>
      <w:r>
        <w:rPr>
          <w:spacing w:val="80"/>
        </w:rPr>
        <w:t xml:space="preserve"> </w:t>
      </w:r>
      <w:r>
        <w:t>A</w:t>
      </w:r>
      <w:r>
        <w:t>ny material variation should be specifically agreed with the Panel in advance.</w:t>
      </w:r>
    </w:p>
    <w:p w14:paraId="05395AEE" w14:textId="77777777" w:rsidR="00AC76A9" w:rsidRDefault="00AC76A9">
      <w:pPr>
        <w:pStyle w:val="BodyText"/>
        <w:spacing w:before="1"/>
      </w:pPr>
    </w:p>
    <w:p w14:paraId="046206F3" w14:textId="77777777" w:rsidR="00AC76A9" w:rsidRDefault="00486C01">
      <w:pPr>
        <w:pStyle w:val="Heading1"/>
        <w:jc w:val="both"/>
      </w:pPr>
      <w:r>
        <w:rPr>
          <w:b w:val="0"/>
        </w:rPr>
        <w:t>“</w:t>
      </w:r>
      <w:r>
        <w:t>Disclosure</w:t>
      </w:r>
      <w:r>
        <w:rPr>
          <w:spacing w:val="-9"/>
        </w:rPr>
        <w:t xml:space="preserve"> </w:t>
      </w:r>
      <w:r>
        <w:t>requirements</w:t>
      </w:r>
      <w:r>
        <w:rPr>
          <w:spacing w:val="-6"/>
        </w:rPr>
        <w:t xml:space="preserve"> </w:t>
      </w:r>
      <w:r>
        <w:t>of</w:t>
      </w:r>
      <w:r>
        <w:rPr>
          <w:spacing w:val="-6"/>
        </w:rPr>
        <w:t xml:space="preserve"> </w:t>
      </w:r>
      <w:r>
        <w:t>the</w:t>
      </w:r>
      <w:r>
        <w:rPr>
          <w:spacing w:val="-8"/>
        </w:rPr>
        <w:t xml:space="preserve"> </w:t>
      </w:r>
      <w:r>
        <w:t>Takeover</w:t>
      </w:r>
      <w:r>
        <w:rPr>
          <w:spacing w:val="-9"/>
        </w:rPr>
        <w:t xml:space="preserve"> </w:t>
      </w:r>
      <w:r>
        <w:t>Code</w:t>
      </w:r>
      <w:r>
        <w:rPr>
          <w:spacing w:val="-8"/>
        </w:rPr>
        <w:t xml:space="preserve"> </w:t>
      </w:r>
      <w:r>
        <w:t>(the</w:t>
      </w:r>
      <w:r>
        <w:rPr>
          <w:spacing w:val="-8"/>
        </w:rPr>
        <w:t xml:space="preserve"> </w:t>
      </w:r>
      <w:r>
        <w:rPr>
          <w:spacing w:val="-2"/>
        </w:rPr>
        <w:t>“Code”)</w:t>
      </w:r>
    </w:p>
    <w:p w14:paraId="3FB14B61" w14:textId="77777777" w:rsidR="00AC76A9" w:rsidRDefault="00AC76A9">
      <w:pPr>
        <w:pStyle w:val="BodyText"/>
        <w:rPr>
          <w:b/>
          <w:sz w:val="22"/>
        </w:rPr>
      </w:pPr>
    </w:p>
    <w:p w14:paraId="0FA59D6F" w14:textId="77777777" w:rsidR="00AC76A9" w:rsidRDefault="00AC76A9">
      <w:pPr>
        <w:pStyle w:val="BodyText"/>
        <w:spacing w:before="1"/>
        <w:rPr>
          <w:b/>
          <w:sz w:val="18"/>
        </w:rPr>
      </w:pPr>
    </w:p>
    <w:p w14:paraId="5F9572F4" w14:textId="77777777" w:rsidR="00AC76A9" w:rsidRDefault="00486C01">
      <w:pPr>
        <w:pStyle w:val="BodyText"/>
        <w:spacing w:line="360" w:lineRule="auto"/>
        <w:ind w:left="120" w:right="115"/>
        <w:jc w:val="both"/>
      </w:pPr>
      <w:r>
        <w:t>Under Rule</w:t>
      </w:r>
      <w:r>
        <w:rPr>
          <w:spacing w:val="-3"/>
        </w:rPr>
        <w:t xml:space="preserve"> </w:t>
      </w:r>
      <w:r>
        <w:t>8.3(a) of the Code, any person who is interested in 1% or more of any class of relevant securities of an</w:t>
      </w:r>
      <w:r>
        <w:t xml:space="preserve"> offeree company or of any securities exchange offeror (being any offeror other than an offeror in respect of which it has been announced that its offer is, or is likely to be, solely in cash) must make an Opening Position Disclosure following the commence</w:t>
      </w:r>
      <w:r>
        <w:t>ment of the offer period and, if later, following the announcement in which any securities exchange offeror is first identified.</w:t>
      </w:r>
      <w:r>
        <w:rPr>
          <w:spacing w:val="40"/>
        </w:rPr>
        <w:t xml:space="preserve"> </w:t>
      </w:r>
      <w:r>
        <w:t>An Opening Position Disclosure must contain details of the person’s interests and short positions in, and rights to subscribe f</w:t>
      </w:r>
      <w:r>
        <w:t>or, any</w:t>
      </w:r>
      <w:r>
        <w:rPr>
          <w:spacing w:val="40"/>
        </w:rPr>
        <w:t xml:space="preserve"> </w:t>
      </w:r>
      <w:r>
        <w:t>relevant securities of each of (</w:t>
      </w:r>
      <w:proofErr w:type="spellStart"/>
      <w:r>
        <w:t>i</w:t>
      </w:r>
      <w:proofErr w:type="spellEnd"/>
      <w:r>
        <w:t>) the offeree company and (ii) any securities exchange offeror(s).</w:t>
      </w:r>
      <w:r>
        <w:rPr>
          <w:spacing w:val="40"/>
        </w:rPr>
        <w:t xml:space="preserve"> </w:t>
      </w:r>
      <w:r>
        <w:t>An Opening Position Disclosure by a person to whom Rule 8.3(a) applies must be made by no later than 3.30</w:t>
      </w:r>
      <w:r>
        <w:rPr>
          <w:spacing w:val="-1"/>
        </w:rPr>
        <w:t xml:space="preserve"> </w:t>
      </w:r>
      <w:r>
        <w:t xml:space="preserve">pm (London time) on the 10th business day </w:t>
      </w:r>
      <w:r>
        <w:t>following the commencement</w:t>
      </w:r>
      <w:r>
        <w:rPr>
          <w:spacing w:val="-2"/>
        </w:rPr>
        <w:t xml:space="preserve"> </w:t>
      </w:r>
      <w:r>
        <w:t>of</w:t>
      </w:r>
      <w:r>
        <w:rPr>
          <w:spacing w:val="-2"/>
        </w:rPr>
        <w:t xml:space="preserve"> </w:t>
      </w:r>
      <w:r>
        <w:t>the</w:t>
      </w:r>
      <w:r>
        <w:rPr>
          <w:spacing w:val="-2"/>
        </w:rPr>
        <w:t xml:space="preserve"> </w:t>
      </w:r>
      <w:r>
        <w:t>offer period and, if appropriate, by</w:t>
      </w:r>
      <w:r>
        <w:rPr>
          <w:spacing w:val="-1"/>
        </w:rPr>
        <w:t xml:space="preserve"> </w:t>
      </w:r>
      <w:r>
        <w:t>no later</w:t>
      </w:r>
      <w:r>
        <w:rPr>
          <w:spacing w:val="-1"/>
        </w:rPr>
        <w:t xml:space="preserve"> </w:t>
      </w:r>
      <w:r>
        <w:t>than</w:t>
      </w:r>
      <w:r>
        <w:rPr>
          <w:spacing w:val="-3"/>
        </w:rPr>
        <w:t xml:space="preserve"> </w:t>
      </w:r>
      <w:r>
        <w:t>3.30 pm (London</w:t>
      </w:r>
      <w:r>
        <w:rPr>
          <w:spacing w:val="-2"/>
        </w:rPr>
        <w:t xml:space="preserve"> </w:t>
      </w:r>
      <w:r>
        <w:t>time) on the 10th business day following the announcement in which any securities exchange offeror is first identified.</w:t>
      </w:r>
      <w:r>
        <w:rPr>
          <w:spacing w:val="40"/>
        </w:rPr>
        <w:t xml:space="preserve"> </w:t>
      </w:r>
      <w:r>
        <w:t>Relevant persons who deal in the re</w:t>
      </w:r>
      <w:r>
        <w:t>levant securities of the offeree company or of a securities exchange offeror prior to the deadline for making an Opening Position Disclosure must instead make a Dealing Disclosure.</w:t>
      </w:r>
    </w:p>
    <w:p w14:paraId="0367ED5C" w14:textId="77777777" w:rsidR="00AC76A9" w:rsidRDefault="00AC76A9">
      <w:pPr>
        <w:pStyle w:val="BodyText"/>
        <w:spacing w:before="2"/>
        <w:rPr>
          <w:sz w:val="30"/>
        </w:rPr>
      </w:pPr>
    </w:p>
    <w:p w14:paraId="4509996B" w14:textId="77777777" w:rsidR="00AC76A9" w:rsidRDefault="00486C01">
      <w:pPr>
        <w:pStyle w:val="BodyText"/>
        <w:spacing w:line="360" w:lineRule="auto"/>
        <w:ind w:left="120" w:right="116"/>
        <w:jc w:val="both"/>
      </w:pPr>
      <w:r>
        <w:t>Under Rule</w:t>
      </w:r>
      <w:r>
        <w:rPr>
          <w:spacing w:val="-4"/>
        </w:rPr>
        <w:t xml:space="preserve"> </w:t>
      </w:r>
      <w:r>
        <w:t>8.3(b) of the Code, any person who is, or becomes, interested i</w:t>
      </w:r>
      <w:r>
        <w:t>n 1% or more of any class of relevant securities of the offeree company or of any securities exchange offeror must make a Dealing Disclosure if the person deals in any relevant securities of the offeree company or of any securities exchange offeror.</w:t>
      </w:r>
      <w:r>
        <w:rPr>
          <w:spacing w:val="40"/>
        </w:rPr>
        <w:t xml:space="preserve"> </w:t>
      </w:r>
      <w:r>
        <w:t>A Deal</w:t>
      </w:r>
      <w:r>
        <w:t>ing Disclosure must contain details of the dealing concerned and of the person’s interests and short positions in, and rights to subscribe for, any relevant securities of each of (</w:t>
      </w:r>
      <w:proofErr w:type="spellStart"/>
      <w:r>
        <w:t>i</w:t>
      </w:r>
      <w:proofErr w:type="spellEnd"/>
      <w:r>
        <w:t xml:space="preserve">) the offeree company and (ii) any securities exchange offeror(s), save to </w:t>
      </w:r>
      <w:r>
        <w:t>the extent that these details have previously been disclosed under Rule 8.</w:t>
      </w:r>
      <w:r>
        <w:rPr>
          <w:spacing w:val="40"/>
        </w:rPr>
        <w:t xml:space="preserve"> </w:t>
      </w:r>
      <w:r>
        <w:t>A Dealing Disclosure by a person to whom Rule 8.3(b) applies must be made by no later than 3.30</w:t>
      </w:r>
      <w:r>
        <w:rPr>
          <w:spacing w:val="-1"/>
        </w:rPr>
        <w:t xml:space="preserve"> </w:t>
      </w:r>
      <w:r>
        <w:t xml:space="preserve">pm (London time) on the business day following the date of the relevant </w:t>
      </w:r>
      <w:r>
        <w:rPr>
          <w:spacing w:val="-2"/>
        </w:rPr>
        <w:t>dealing.</w:t>
      </w:r>
    </w:p>
    <w:p w14:paraId="1C4F8427" w14:textId="77777777" w:rsidR="00AC76A9" w:rsidRDefault="00AC76A9">
      <w:pPr>
        <w:pStyle w:val="BodyText"/>
        <w:rPr>
          <w:sz w:val="30"/>
        </w:rPr>
      </w:pPr>
    </w:p>
    <w:p w14:paraId="318D7D52" w14:textId="77777777" w:rsidR="00AC76A9" w:rsidRDefault="00486C01">
      <w:pPr>
        <w:pStyle w:val="BodyText"/>
        <w:spacing w:line="360" w:lineRule="auto"/>
        <w:ind w:left="120" w:right="118"/>
        <w:jc w:val="both"/>
      </w:pPr>
      <w:r>
        <w:t>If two or more persons act together pursuant to an agreement or understanding, whether formal or informal, to acquire or control an interest in relevant securities of an offe</w:t>
      </w:r>
      <w:r>
        <w:t>ree</w:t>
      </w:r>
      <w:r>
        <w:rPr>
          <w:spacing w:val="40"/>
        </w:rPr>
        <w:t xml:space="preserve"> </w:t>
      </w:r>
      <w:r>
        <w:t>company or a securities exchange offeror, they will be deemed to be a single person for the purpose of Rule 8.3.</w:t>
      </w:r>
    </w:p>
    <w:p w14:paraId="1C0D92A0" w14:textId="77777777" w:rsidR="00AC76A9" w:rsidRDefault="00AC76A9">
      <w:pPr>
        <w:spacing w:line="360" w:lineRule="auto"/>
        <w:jc w:val="both"/>
        <w:sectPr w:rsidR="00AC76A9">
          <w:type w:val="continuous"/>
          <w:pgSz w:w="11910" w:h="16840"/>
          <w:pgMar w:top="1360" w:right="1680" w:bottom="280" w:left="1680" w:header="720" w:footer="720" w:gutter="0"/>
          <w:cols w:space="720"/>
        </w:sectPr>
      </w:pPr>
    </w:p>
    <w:p w14:paraId="4FBEC3D0" w14:textId="77777777" w:rsidR="00AC76A9" w:rsidRDefault="00486C01">
      <w:pPr>
        <w:pStyle w:val="BodyText"/>
        <w:spacing w:before="66"/>
        <w:ind w:right="115"/>
        <w:jc w:val="right"/>
      </w:pPr>
      <w:r>
        <w:rPr>
          <w:w w:val="99"/>
        </w:rPr>
        <w:lastRenderedPageBreak/>
        <w:t>2</w:t>
      </w:r>
    </w:p>
    <w:p w14:paraId="646AEB89" w14:textId="77777777" w:rsidR="00AC76A9" w:rsidRDefault="00AC76A9">
      <w:pPr>
        <w:pStyle w:val="BodyText"/>
      </w:pPr>
    </w:p>
    <w:p w14:paraId="74DAD2F7" w14:textId="77777777" w:rsidR="00AC76A9" w:rsidRDefault="00AC76A9">
      <w:pPr>
        <w:pStyle w:val="BodyText"/>
        <w:spacing w:before="7"/>
        <w:rPr>
          <w:sz w:val="22"/>
        </w:rPr>
      </w:pPr>
    </w:p>
    <w:p w14:paraId="09DC32AA" w14:textId="77777777" w:rsidR="00AC76A9" w:rsidRDefault="00486C01">
      <w:pPr>
        <w:pStyle w:val="BodyText"/>
        <w:spacing w:line="360" w:lineRule="auto"/>
        <w:ind w:left="120" w:right="116"/>
        <w:jc w:val="both"/>
      </w:pPr>
      <w:r>
        <w:t>Opening Position Disclosures must also be made by the offeree company and by any offeror and Dealing Disclosures must also be made by the offeree company, by any offeror and by any persons acting in concert with any of them (see Rules 8.1, 8.2 and 8.4).</w:t>
      </w:r>
    </w:p>
    <w:p w14:paraId="5F904AA5" w14:textId="77777777" w:rsidR="00AC76A9" w:rsidRDefault="00AC76A9">
      <w:pPr>
        <w:pStyle w:val="BodyText"/>
        <w:rPr>
          <w:sz w:val="30"/>
        </w:rPr>
      </w:pPr>
    </w:p>
    <w:p w14:paraId="3D8C8032" w14:textId="2BADC7E5" w:rsidR="00AC76A9" w:rsidRDefault="00486C01">
      <w:pPr>
        <w:pStyle w:val="BodyText"/>
        <w:spacing w:line="360" w:lineRule="auto"/>
        <w:ind w:left="120" w:right="118"/>
        <w:jc w:val="both"/>
      </w:pPr>
      <w:r>
        <w:t>D</w:t>
      </w:r>
      <w:r>
        <w:t xml:space="preserve">etails of the offeree and offeror companies in respect of whose relevant securities Opening Position Disclosures and Dealing Disclosures must be made can be found in the Disclosure Table on the Takeover Panel’s website at </w:t>
      </w:r>
      <w:hyperlink r:id="rId4">
        <w:r>
          <w:rPr>
            <w:color w:val="0000FF"/>
            <w:u w:val="single" w:color="0000FF"/>
          </w:rPr>
          <w:t>www.thetakeoverpanel.org.uk</w:t>
        </w:r>
        <w:r>
          <w:t xml:space="preserve">, </w:t>
        </w:r>
      </w:hyperlink>
      <w:r>
        <w:t>including details of the number of relevant securities in issue, when the offer period commenced and when any offeror was first identified.</w:t>
      </w:r>
      <w:r>
        <w:rPr>
          <w:spacing w:val="40"/>
        </w:rPr>
        <w:t xml:space="preserve"> </w:t>
      </w:r>
      <w:r>
        <w:t>You should contact the Panel’s Market Surveillance Unit on +44 (0)</w:t>
      </w:r>
      <w:r>
        <w:t>20 7638 0129 if you are in any doubt as to whether you are required to make an Opening Position Disclosure or a Dealing Disclosure.”</w:t>
      </w:r>
    </w:p>
    <w:p w14:paraId="521ED95A" w14:textId="77777777" w:rsidR="00AC76A9" w:rsidRDefault="00AC76A9">
      <w:pPr>
        <w:pStyle w:val="BodyText"/>
      </w:pPr>
    </w:p>
    <w:p w14:paraId="04852DB6" w14:textId="77777777" w:rsidR="00AC76A9" w:rsidRDefault="00AC76A9">
      <w:pPr>
        <w:pStyle w:val="BodyText"/>
      </w:pPr>
    </w:p>
    <w:p w14:paraId="043754B2" w14:textId="77777777" w:rsidR="00AC76A9" w:rsidRDefault="00AC76A9">
      <w:pPr>
        <w:pStyle w:val="BodyText"/>
      </w:pPr>
    </w:p>
    <w:p w14:paraId="59B8DF45" w14:textId="77777777" w:rsidR="00AC76A9" w:rsidRDefault="00AC76A9">
      <w:pPr>
        <w:pStyle w:val="BodyText"/>
      </w:pPr>
    </w:p>
    <w:p w14:paraId="245A3328" w14:textId="77777777" w:rsidR="00AC76A9" w:rsidRDefault="00AC76A9">
      <w:pPr>
        <w:pStyle w:val="BodyText"/>
      </w:pPr>
    </w:p>
    <w:p w14:paraId="33695E3F" w14:textId="77777777" w:rsidR="00AC76A9" w:rsidRDefault="00AC76A9">
      <w:pPr>
        <w:pStyle w:val="BodyText"/>
      </w:pPr>
    </w:p>
    <w:p w14:paraId="6C51731F" w14:textId="77777777" w:rsidR="00AC76A9" w:rsidRDefault="00AC76A9">
      <w:pPr>
        <w:pStyle w:val="BodyText"/>
      </w:pPr>
    </w:p>
    <w:p w14:paraId="0BBA5D1B" w14:textId="77777777" w:rsidR="00AC76A9" w:rsidRDefault="00AC76A9">
      <w:pPr>
        <w:pStyle w:val="BodyText"/>
      </w:pPr>
    </w:p>
    <w:p w14:paraId="07929D91" w14:textId="77777777" w:rsidR="00AC76A9" w:rsidRDefault="00AC76A9">
      <w:pPr>
        <w:pStyle w:val="BodyText"/>
      </w:pPr>
    </w:p>
    <w:p w14:paraId="1EB38577" w14:textId="77777777" w:rsidR="00AC76A9" w:rsidRDefault="00AC76A9">
      <w:pPr>
        <w:pStyle w:val="BodyText"/>
      </w:pPr>
    </w:p>
    <w:p w14:paraId="6813EC23" w14:textId="77777777" w:rsidR="00AC76A9" w:rsidRDefault="00AC76A9">
      <w:pPr>
        <w:pStyle w:val="BodyText"/>
      </w:pPr>
    </w:p>
    <w:p w14:paraId="5F56E69C" w14:textId="77777777" w:rsidR="00AC76A9" w:rsidRDefault="00AC76A9">
      <w:pPr>
        <w:pStyle w:val="BodyText"/>
      </w:pPr>
    </w:p>
    <w:p w14:paraId="23D9DE18" w14:textId="77777777" w:rsidR="00AC76A9" w:rsidRDefault="00AC76A9">
      <w:pPr>
        <w:pStyle w:val="BodyText"/>
      </w:pPr>
    </w:p>
    <w:p w14:paraId="7829F603" w14:textId="77777777" w:rsidR="00AC76A9" w:rsidRDefault="00AC76A9">
      <w:pPr>
        <w:pStyle w:val="BodyText"/>
      </w:pPr>
    </w:p>
    <w:p w14:paraId="7CCFD33D" w14:textId="77777777" w:rsidR="00AC76A9" w:rsidRDefault="00AC76A9">
      <w:pPr>
        <w:pStyle w:val="BodyText"/>
      </w:pPr>
    </w:p>
    <w:p w14:paraId="4BE7B8A1" w14:textId="77777777" w:rsidR="00AC76A9" w:rsidRDefault="00AC76A9">
      <w:pPr>
        <w:pStyle w:val="BodyText"/>
      </w:pPr>
    </w:p>
    <w:p w14:paraId="13A2E0DE" w14:textId="77777777" w:rsidR="00AC76A9" w:rsidRDefault="00AC76A9">
      <w:pPr>
        <w:pStyle w:val="BodyText"/>
      </w:pPr>
    </w:p>
    <w:p w14:paraId="6A995919" w14:textId="77777777" w:rsidR="00AC76A9" w:rsidRDefault="00AC76A9">
      <w:pPr>
        <w:pStyle w:val="BodyText"/>
      </w:pPr>
    </w:p>
    <w:p w14:paraId="17FBF39E" w14:textId="77777777" w:rsidR="00AC76A9" w:rsidRDefault="00AC76A9">
      <w:pPr>
        <w:pStyle w:val="BodyText"/>
      </w:pPr>
    </w:p>
    <w:p w14:paraId="37BDBE94" w14:textId="77777777" w:rsidR="00AC76A9" w:rsidRDefault="00AC76A9">
      <w:pPr>
        <w:pStyle w:val="BodyText"/>
      </w:pPr>
    </w:p>
    <w:p w14:paraId="054506DD" w14:textId="77777777" w:rsidR="00AC76A9" w:rsidRDefault="00AC76A9">
      <w:pPr>
        <w:pStyle w:val="BodyText"/>
      </w:pPr>
    </w:p>
    <w:p w14:paraId="4425109F" w14:textId="77777777" w:rsidR="00AC76A9" w:rsidRDefault="00AC76A9">
      <w:pPr>
        <w:pStyle w:val="BodyText"/>
      </w:pPr>
    </w:p>
    <w:p w14:paraId="5CFB7069" w14:textId="77777777" w:rsidR="00AC76A9" w:rsidRDefault="00AC76A9">
      <w:pPr>
        <w:pStyle w:val="BodyText"/>
      </w:pPr>
    </w:p>
    <w:p w14:paraId="35146561" w14:textId="77777777" w:rsidR="00AC76A9" w:rsidRDefault="00AC76A9">
      <w:pPr>
        <w:pStyle w:val="BodyText"/>
      </w:pPr>
    </w:p>
    <w:p w14:paraId="6A821007" w14:textId="77777777" w:rsidR="00AC76A9" w:rsidRDefault="00AC76A9">
      <w:pPr>
        <w:pStyle w:val="BodyText"/>
      </w:pPr>
    </w:p>
    <w:p w14:paraId="1AADDBEC" w14:textId="77777777" w:rsidR="00AC76A9" w:rsidRDefault="00AC76A9">
      <w:pPr>
        <w:pStyle w:val="BodyText"/>
      </w:pPr>
    </w:p>
    <w:p w14:paraId="1ADABE7C" w14:textId="77777777" w:rsidR="00AC76A9" w:rsidRDefault="00AC76A9">
      <w:pPr>
        <w:pStyle w:val="BodyText"/>
      </w:pPr>
    </w:p>
    <w:p w14:paraId="54CA550A" w14:textId="77777777" w:rsidR="00AC76A9" w:rsidRDefault="00AC76A9">
      <w:pPr>
        <w:pStyle w:val="BodyText"/>
      </w:pPr>
    </w:p>
    <w:p w14:paraId="712D5119" w14:textId="77777777" w:rsidR="00AC76A9" w:rsidRDefault="00AC76A9">
      <w:pPr>
        <w:pStyle w:val="BodyText"/>
      </w:pPr>
    </w:p>
    <w:p w14:paraId="728D1E92" w14:textId="77777777" w:rsidR="00AC76A9" w:rsidRDefault="00AC76A9">
      <w:pPr>
        <w:pStyle w:val="BodyText"/>
      </w:pPr>
    </w:p>
    <w:p w14:paraId="2ADAB5DC" w14:textId="77777777" w:rsidR="00AC76A9" w:rsidRDefault="00AC76A9">
      <w:pPr>
        <w:pStyle w:val="BodyText"/>
      </w:pPr>
    </w:p>
    <w:p w14:paraId="237F8547" w14:textId="77777777" w:rsidR="00AC76A9" w:rsidRDefault="00AC76A9">
      <w:pPr>
        <w:pStyle w:val="BodyText"/>
      </w:pPr>
    </w:p>
    <w:p w14:paraId="6E28ABCA" w14:textId="77777777" w:rsidR="00AC76A9" w:rsidRDefault="00AC76A9">
      <w:pPr>
        <w:pStyle w:val="BodyText"/>
      </w:pPr>
    </w:p>
    <w:p w14:paraId="29534AA9" w14:textId="77777777" w:rsidR="00AC76A9" w:rsidRDefault="00AC76A9">
      <w:pPr>
        <w:pStyle w:val="BodyText"/>
      </w:pPr>
    </w:p>
    <w:p w14:paraId="7B640CFB" w14:textId="77777777" w:rsidR="00AC76A9" w:rsidRDefault="00AC76A9">
      <w:pPr>
        <w:pStyle w:val="BodyText"/>
      </w:pPr>
    </w:p>
    <w:p w14:paraId="48530659" w14:textId="77777777" w:rsidR="00AC76A9" w:rsidRDefault="00AC76A9">
      <w:pPr>
        <w:pStyle w:val="BodyText"/>
      </w:pPr>
    </w:p>
    <w:p w14:paraId="34276644" w14:textId="77777777" w:rsidR="00AC76A9" w:rsidRDefault="00AC76A9">
      <w:pPr>
        <w:pStyle w:val="BodyText"/>
      </w:pPr>
    </w:p>
    <w:p w14:paraId="668B01B0" w14:textId="77777777" w:rsidR="00AC76A9" w:rsidRDefault="00AC76A9">
      <w:pPr>
        <w:pStyle w:val="BodyText"/>
      </w:pPr>
    </w:p>
    <w:p w14:paraId="7DCCA59C" w14:textId="77777777" w:rsidR="00AC76A9" w:rsidRDefault="00AC76A9">
      <w:pPr>
        <w:pStyle w:val="BodyText"/>
      </w:pPr>
    </w:p>
    <w:p w14:paraId="2EFA485C" w14:textId="77777777" w:rsidR="00AC76A9" w:rsidRDefault="00AC76A9">
      <w:pPr>
        <w:pStyle w:val="BodyText"/>
      </w:pPr>
    </w:p>
    <w:p w14:paraId="52B6C078" w14:textId="77777777" w:rsidR="00AC76A9" w:rsidRDefault="00AC76A9">
      <w:pPr>
        <w:pStyle w:val="BodyText"/>
      </w:pPr>
    </w:p>
    <w:p w14:paraId="4802ADA2" w14:textId="77777777" w:rsidR="00AC76A9" w:rsidRDefault="00AC76A9">
      <w:pPr>
        <w:pStyle w:val="BodyText"/>
      </w:pPr>
    </w:p>
    <w:p w14:paraId="29CC0B3A" w14:textId="77777777" w:rsidR="00AC76A9" w:rsidRDefault="00AC76A9">
      <w:pPr>
        <w:pStyle w:val="BodyText"/>
      </w:pPr>
    </w:p>
    <w:p w14:paraId="13D76EB7" w14:textId="77777777" w:rsidR="00AC76A9" w:rsidRDefault="00AC76A9">
      <w:pPr>
        <w:pStyle w:val="BodyText"/>
      </w:pPr>
    </w:p>
    <w:p w14:paraId="4ABF1043" w14:textId="77777777" w:rsidR="00AC76A9" w:rsidRDefault="00AC76A9">
      <w:pPr>
        <w:pStyle w:val="BodyText"/>
        <w:spacing w:before="2"/>
        <w:rPr>
          <w:sz w:val="26"/>
        </w:rPr>
      </w:pPr>
    </w:p>
    <w:p w14:paraId="1EDFB382" w14:textId="77777777" w:rsidR="00AC76A9" w:rsidRDefault="00486C01">
      <w:pPr>
        <w:spacing w:before="95" w:line="183" w:lineRule="exact"/>
        <w:ind w:left="120"/>
        <w:rPr>
          <w:sz w:val="16"/>
        </w:rPr>
      </w:pPr>
      <w:r>
        <w:rPr>
          <w:spacing w:val="-2"/>
          <w:sz w:val="16"/>
        </w:rPr>
        <w:t>#189117v3</w:t>
      </w:r>
    </w:p>
    <w:p w14:paraId="06F63B8D" w14:textId="77777777" w:rsidR="00AC76A9" w:rsidRDefault="00486C01">
      <w:pPr>
        <w:spacing w:line="183" w:lineRule="exact"/>
        <w:ind w:left="120"/>
        <w:rPr>
          <w:sz w:val="16"/>
        </w:rPr>
      </w:pPr>
      <w:r>
        <w:rPr>
          <w:sz w:val="16"/>
        </w:rPr>
        <w:t>Last</w:t>
      </w:r>
      <w:r>
        <w:rPr>
          <w:spacing w:val="-3"/>
          <w:sz w:val="16"/>
        </w:rPr>
        <w:t xml:space="preserve"> </w:t>
      </w:r>
      <w:r>
        <w:rPr>
          <w:sz w:val="16"/>
        </w:rPr>
        <w:t>amended</w:t>
      </w:r>
      <w:r>
        <w:rPr>
          <w:spacing w:val="-6"/>
          <w:sz w:val="16"/>
        </w:rPr>
        <w:t xml:space="preserve"> </w:t>
      </w:r>
      <w:r>
        <w:rPr>
          <w:sz w:val="16"/>
        </w:rPr>
        <w:t>July</w:t>
      </w:r>
      <w:r>
        <w:rPr>
          <w:spacing w:val="-3"/>
          <w:sz w:val="16"/>
        </w:rPr>
        <w:t xml:space="preserve"> </w:t>
      </w:r>
      <w:r>
        <w:rPr>
          <w:spacing w:val="-4"/>
          <w:sz w:val="16"/>
        </w:rPr>
        <w:t>2021</w:t>
      </w:r>
    </w:p>
    <w:sectPr w:rsidR="00AC76A9">
      <w:pgSz w:w="11910" w:h="16840"/>
      <w:pgMar w:top="64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A9"/>
    <w:rsid w:val="00486C01"/>
    <w:rsid w:val="00AC7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DEAD"/>
  <w15:docId w15:val="{7C43D32E-3E97-406E-852D-071C0E87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20"/>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takeoverpane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Andy Darley</cp:lastModifiedBy>
  <cp:revision>2</cp:revision>
  <dcterms:created xsi:type="dcterms:W3CDTF">2022-03-23T13:19:00Z</dcterms:created>
  <dcterms:modified xsi:type="dcterms:W3CDTF">2022-03-23T13:19:00Z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2019</vt:lpwstr>
  </property>
  <property fmtid="{D5CDD505-2E9C-101B-9397-08002B2CF9AE}" pid="4" name="LastSaved">
    <vt:filetime>2022-03-23T00:00:00Z</vt:filetime>
  </property>
</Properties>
</file>